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0569" w:rsidRDefault="00670569" w:rsidP="00670569">
      <w:pPr>
        <w:jc w:val="both"/>
        <w:rPr>
          <w:sz w:val="20"/>
          <w:szCs w:val="20"/>
          <w:lang w:eastAsia="fr-FR"/>
        </w:rPr>
      </w:pPr>
      <w:r>
        <w:rPr>
          <w:sz w:val="20"/>
          <w:szCs w:val="20"/>
          <w:lang w:eastAsia="fr-FR"/>
        </w:rPr>
        <w:t>La Négociation Annuelle Obligatoire sur les salaires s'est achevée le 17 novembre 2018.</w:t>
      </w:r>
    </w:p>
    <w:p w:rsidR="00670569" w:rsidRDefault="00670569" w:rsidP="00670569">
      <w:pPr>
        <w:jc w:val="both"/>
        <w:rPr>
          <w:sz w:val="20"/>
          <w:szCs w:val="20"/>
          <w:lang w:eastAsia="fr-FR"/>
        </w:rPr>
      </w:pPr>
    </w:p>
    <w:p w:rsidR="00670569" w:rsidRDefault="00670569" w:rsidP="00670569">
      <w:pPr>
        <w:jc w:val="both"/>
        <w:rPr>
          <w:sz w:val="20"/>
          <w:szCs w:val="20"/>
          <w:lang w:eastAsia="fr-FR"/>
        </w:rPr>
      </w:pPr>
      <w:r>
        <w:rPr>
          <w:sz w:val="20"/>
          <w:szCs w:val="20"/>
          <w:lang w:eastAsia="fr-FR"/>
        </w:rPr>
        <w:t>Pour rappel les dernières propositions de la direction :</w:t>
      </w:r>
    </w:p>
    <w:p w:rsidR="00670569" w:rsidRDefault="00670569" w:rsidP="00670569">
      <w:pPr>
        <w:jc w:val="both"/>
        <w:rPr>
          <w:sz w:val="20"/>
          <w:szCs w:val="20"/>
          <w:lang w:eastAsia="fr-FR"/>
        </w:rPr>
      </w:pPr>
    </w:p>
    <w:p w:rsidR="00670569" w:rsidRPr="00670569" w:rsidRDefault="00670569" w:rsidP="00670569">
      <w:pPr>
        <w:numPr>
          <w:ilvl w:val="0"/>
          <w:numId w:val="1"/>
        </w:numPr>
        <w:jc w:val="both"/>
        <w:rPr>
          <w:rFonts w:eastAsia="Times New Roman"/>
          <w:sz w:val="20"/>
          <w:szCs w:val="20"/>
          <w:lang w:eastAsia="fr-FR"/>
        </w:rPr>
      </w:pPr>
      <w:r>
        <w:rPr>
          <w:rFonts w:eastAsia="Times New Roman"/>
          <w:b/>
          <w:bCs/>
          <w:sz w:val="20"/>
          <w:szCs w:val="20"/>
          <w:lang w:eastAsia="fr-FR"/>
        </w:rPr>
        <w:t>250 € pour tous les salaires jusqu’à 35K€</w:t>
      </w:r>
    </w:p>
    <w:p w:rsidR="00670569" w:rsidRDefault="00670569" w:rsidP="00670569">
      <w:pPr>
        <w:numPr>
          <w:ilvl w:val="0"/>
          <w:numId w:val="1"/>
        </w:numPr>
        <w:jc w:val="both"/>
        <w:rPr>
          <w:rFonts w:eastAsia="Times New Roman"/>
          <w:sz w:val="20"/>
          <w:szCs w:val="20"/>
          <w:lang w:eastAsia="fr-FR"/>
        </w:rPr>
      </w:pPr>
      <w:r>
        <w:rPr>
          <w:rFonts w:eastAsia="Times New Roman"/>
          <w:b/>
          <w:bCs/>
          <w:sz w:val="20"/>
          <w:szCs w:val="20"/>
          <w:lang w:eastAsia="fr-FR"/>
        </w:rPr>
        <w:t>Une enveloppe Equité réduite à 200 000€</w:t>
      </w:r>
    </w:p>
    <w:p w:rsidR="00670569" w:rsidRDefault="00670569" w:rsidP="00670569">
      <w:pPr>
        <w:jc w:val="both"/>
        <w:rPr>
          <w:sz w:val="20"/>
          <w:szCs w:val="20"/>
          <w:lang w:eastAsia="fr-FR"/>
        </w:rPr>
      </w:pPr>
    </w:p>
    <w:p w:rsidR="00670569" w:rsidRDefault="00670569" w:rsidP="00670569">
      <w:pPr>
        <w:jc w:val="both"/>
        <w:rPr>
          <w:sz w:val="20"/>
          <w:szCs w:val="20"/>
          <w:lang w:eastAsia="fr-FR"/>
        </w:rPr>
      </w:pPr>
      <w:r>
        <w:rPr>
          <w:sz w:val="20"/>
          <w:szCs w:val="20"/>
          <w:lang w:eastAsia="fr-FR"/>
        </w:rPr>
        <w:t>Sans vouloir remuer le couteau dans la plaie, nous rappellerons les raisons invoquées par la Direction : </w:t>
      </w:r>
    </w:p>
    <w:p w:rsidR="00670569" w:rsidRDefault="00670569" w:rsidP="00670569">
      <w:pPr>
        <w:jc w:val="both"/>
        <w:rPr>
          <w:sz w:val="20"/>
          <w:szCs w:val="20"/>
          <w:lang w:eastAsia="fr-FR"/>
        </w:rPr>
      </w:pPr>
    </w:p>
    <w:p w:rsidR="00670569" w:rsidRDefault="00670569" w:rsidP="00670569">
      <w:pPr>
        <w:jc w:val="both"/>
        <w:rPr>
          <w:sz w:val="20"/>
          <w:szCs w:val="20"/>
          <w:lang w:eastAsia="fr-FR"/>
        </w:rPr>
      </w:pPr>
      <w:r>
        <w:rPr>
          <w:sz w:val="20"/>
          <w:szCs w:val="20"/>
          <w:lang w:eastAsia="fr-FR"/>
        </w:rPr>
        <w:t xml:space="preserve">Contexte économique difficile avec notamment la baisse des taux bas. </w:t>
      </w:r>
    </w:p>
    <w:p w:rsidR="00670569" w:rsidRDefault="00670569" w:rsidP="00670569">
      <w:pPr>
        <w:jc w:val="both"/>
        <w:rPr>
          <w:sz w:val="20"/>
          <w:szCs w:val="20"/>
          <w:lang w:eastAsia="fr-FR"/>
        </w:rPr>
      </w:pPr>
      <w:r>
        <w:rPr>
          <w:sz w:val="20"/>
          <w:szCs w:val="20"/>
          <w:lang w:eastAsia="fr-FR"/>
        </w:rPr>
        <w:t>Hausse des coûts liée aux contraintes réglementaires.</w:t>
      </w:r>
    </w:p>
    <w:p w:rsidR="00670569" w:rsidRDefault="00670569" w:rsidP="00670569">
      <w:pPr>
        <w:jc w:val="both"/>
        <w:rPr>
          <w:sz w:val="20"/>
          <w:szCs w:val="20"/>
          <w:lang w:eastAsia="fr-FR"/>
        </w:rPr>
      </w:pPr>
      <w:r>
        <w:rPr>
          <w:sz w:val="20"/>
          <w:szCs w:val="20"/>
          <w:lang w:eastAsia="fr-FR"/>
        </w:rPr>
        <w:t>La concurrence de la banque numérique ou digitale pour le métier réseau-particuliers.</w:t>
      </w:r>
    </w:p>
    <w:p w:rsidR="00670569" w:rsidRDefault="00670569" w:rsidP="00670569">
      <w:pPr>
        <w:jc w:val="both"/>
        <w:rPr>
          <w:sz w:val="20"/>
          <w:szCs w:val="20"/>
          <w:lang w:eastAsia="fr-FR"/>
        </w:rPr>
      </w:pPr>
    </w:p>
    <w:p w:rsidR="00670569" w:rsidRDefault="00670569" w:rsidP="00670569">
      <w:pPr>
        <w:jc w:val="both"/>
        <w:rPr>
          <w:sz w:val="20"/>
          <w:szCs w:val="20"/>
          <w:lang w:eastAsia="fr-FR"/>
        </w:rPr>
      </w:pPr>
      <w:r>
        <w:rPr>
          <w:sz w:val="20"/>
          <w:szCs w:val="20"/>
          <w:lang w:eastAsia="fr-FR"/>
        </w:rPr>
        <w:t>Force est donc de constater que le résultat ci-dessus est très loin de notre proposition :</w:t>
      </w:r>
    </w:p>
    <w:p w:rsidR="00670569" w:rsidRDefault="00670569" w:rsidP="00670569">
      <w:pPr>
        <w:jc w:val="both"/>
        <w:rPr>
          <w:sz w:val="20"/>
          <w:szCs w:val="20"/>
          <w:lang w:eastAsia="fr-FR"/>
        </w:rPr>
      </w:pPr>
    </w:p>
    <w:p w:rsidR="00670569" w:rsidRDefault="00670569" w:rsidP="00670569">
      <w:pPr>
        <w:pStyle w:val="Paragraphedeliste"/>
        <w:numPr>
          <w:ilvl w:val="0"/>
          <w:numId w:val="2"/>
        </w:numPr>
        <w:spacing w:after="0" w:line="240" w:lineRule="auto"/>
        <w:jc w:val="both"/>
        <w:rPr>
          <w:b/>
          <w:bCs/>
          <w:sz w:val="20"/>
          <w:szCs w:val="20"/>
          <w:lang w:eastAsia="fr-FR"/>
        </w:rPr>
      </w:pPr>
      <w:r>
        <w:rPr>
          <w:b/>
          <w:bCs/>
          <w:sz w:val="20"/>
          <w:szCs w:val="20"/>
          <w:lang w:eastAsia="fr-FR"/>
        </w:rPr>
        <w:t>500 € jusqu’ 75 K€</w:t>
      </w:r>
    </w:p>
    <w:p w:rsidR="00670569" w:rsidRDefault="00670569" w:rsidP="00670569">
      <w:pPr>
        <w:pStyle w:val="Paragraphedeliste"/>
        <w:numPr>
          <w:ilvl w:val="0"/>
          <w:numId w:val="2"/>
        </w:numPr>
        <w:spacing w:after="0" w:line="240" w:lineRule="auto"/>
        <w:jc w:val="both"/>
        <w:rPr>
          <w:b/>
          <w:bCs/>
          <w:sz w:val="20"/>
          <w:szCs w:val="20"/>
          <w:lang w:eastAsia="fr-FR"/>
        </w:rPr>
      </w:pPr>
      <w:r>
        <w:rPr>
          <w:b/>
          <w:bCs/>
          <w:sz w:val="20"/>
          <w:szCs w:val="20"/>
          <w:lang w:eastAsia="fr-FR"/>
        </w:rPr>
        <w:t>Un complément d’intéressement de 1000€</w:t>
      </w:r>
    </w:p>
    <w:p w:rsidR="00670569" w:rsidRDefault="00670569" w:rsidP="00670569">
      <w:pPr>
        <w:pStyle w:val="Paragraphedeliste"/>
        <w:numPr>
          <w:ilvl w:val="0"/>
          <w:numId w:val="2"/>
        </w:numPr>
        <w:spacing w:after="0" w:line="240" w:lineRule="auto"/>
        <w:jc w:val="both"/>
        <w:rPr>
          <w:b/>
          <w:bCs/>
          <w:sz w:val="20"/>
          <w:szCs w:val="20"/>
          <w:lang w:eastAsia="fr-FR"/>
        </w:rPr>
      </w:pPr>
      <w:r>
        <w:rPr>
          <w:b/>
          <w:bCs/>
          <w:sz w:val="20"/>
          <w:szCs w:val="20"/>
          <w:lang w:eastAsia="fr-FR"/>
        </w:rPr>
        <w:t>Une participation plus importante de l’employeur pour la mutuelle</w:t>
      </w:r>
    </w:p>
    <w:p w:rsidR="00670569" w:rsidRDefault="00670569" w:rsidP="00670569">
      <w:pPr>
        <w:jc w:val="both"/>
        <w:rPr>
          <w:sz w:val="20"/>
          <w:szCs w:val="20"/>
          <w:lang w:eastAsia="fr-FR"/>
        </w:rPr>
      </w:pPr>
    </w:p>
    <w:p w:rsidR="00670569" w:rsidRDefault="00670569" w:rsidP="00670569">
      <w:pPr>
        <w:jc w:val="both"/>
        <w:rPr>
          <w:sz w:val="20"/>
          <w:szCs w:val="20"/>
          <w:lang w:eastAsia="fr-FR"/>
        </w:rPr>
      </w:pPr>
      <w:r>
        <w:rPr>
          <w:sz w:val="20"/>
          <w:szCs w:val="20"/>
          <w:lang w:eastAsia="fr-FR"/>
        </w:rPr>
        <w:t>Ni même celle de l’intersyndicale, plus « modérée » :</w:t>
      </w:r>
    </w:p>
    <w:p w:rsidR="00670569" w:rsidRDefault="00670569" w:rsidP="00670569">
      <w:pPr>
        <w:jc w:val="both"/>
        <w:rPr>
          <w:sz w:val="20"/>
          <w:szCs w:val="20"/>
          <w:lang w:eastAsia="fr-FR"/>
        </w:rPr>
      </w:pPr>
    </w:p>
    <w:p w:rsidR="00670569" w:rsidRDefault="00670569" w:rsidP="00670569">
      <w:pPr>
        <w:pStyle w:val="Paragraphedeliste"/>
        <w:numPr>
          <w:ilvl w:val="0"/>
          <w:numId w:val="3"/>
        </w:numPr>
        <w:jc w:val="both"/>
        <w:rPr>
          <w:b/>
          <w:bCs/>
          <w:sz w:val="20"/>
          <w:szCs w:val="20"/>
          <w:lang w:eastAsia="fr-FR"/>
        </w:rPr>
      </w:pPr>
      <w:r>
        <w:rPr>
          <w:b/>
          <w:bCs/>
          <w:sz w:val="20"/>
          <w:szCs w:val="20"/>
          <w:lang w:eastAsia="fr-FR"/>
        </w:rPr>
        <w:t>0.6 % jusqu’ 60 K€ avec un plancher à 250 €</w:t>
      </w:r>
    </w:p>
    <w:p w:rsidR="00670569" w:rsidRDefault="00670569" w:rsidP="00670569">
      <w:pPr>
        <w:pStyle w:val="Paragraphedeliste"/>
        <w:numPr>
          <w:ilvl w:val="0"/>
          <w:numId w:val="3"/>
        </w:numPr>
        <w:jc w:val="both"/>
        <w:rPr>
          <w:b/>
          <w:bCs/>
          <w:sz w:val="20"/>
          <w:szCs w:val="20"/>
          <w:lang w:eastAsia="fr-FR"/>
        </w:rPr>
      </w:pPr>
      <w:r>
        <w:rPr>
          <w:b/>
          <w:bCs/>
          <w:sz w:val="20"/>
          <w:szCs w:val="20"/>
          <w:lang w:eastAsia="fr-FR"/>
        </w:rPr>
        <w:t>Complément d’abondement de 300% sur les 200 premiers € versés.</w:t>
      </w:r>
    </w:p>
    <w:p w:rsidR="00670569" w:rsidRDefault="00670569" w:rsidP="00670569">
      <w:pPr>
        <w:jc w:val="both"/>
        <w:rPr>
          <w:sz w:val="20"/>
          <w:szCs w:val="20"/>
          <w:lang w:eastAsia="fr-FR"/>
        </w:rPr>
      </w:pPr>
    </w:p>
    <w:p w:rsidR="00670569" w:rsidRDefault="00670569" w:rsidP="00670569">
      <w:pPr>
        <w:jc w:val="both"/>
        <w:rPr>
          <w:sz w:val="20"/>
          <w:szCs w:val="20"/>
          <w:lang w:eastAsia="fr-FR"/>
        </w:rPr>
      </w:pPr>
      <w:r>
        <w:rPr>
          <w:sz w:val="20"/>
          <w:szCs w:val="20"/>
          <w:lang w:eastAsia="fr-FR"/>
        </w:rPr>
        <w:t>Année après année, le fossé se creuse dans cette entreprise entre la Direction et les salariés. Les mots indécents et injustes sont sans doute les plus appropriés pour qualifier les propositions de la Direction quand on mesure les efforts qui sont demandés chaque année à tous.</w:t>
      </w:r>
    </w:p>
    <w:p w:rsidR="00670569" w:rsidRDefault="00670569" w:rsidP="00670569">
      <w:pPr>
        <w:jc w:val="both"/>
        <w:rPr>
          <w:sz w:val="20"/>
          <w:szCs w:val="20"/>
          <w:lang w:eastAsia="fr-FR"/>
        </w:rPr>
      </w:pPr>
    </w:p>
    <w:p w:rsidR="00670569" w:rsidRDefault="00670569" w:rsidP="00670569">
      <w:pPr>
        <w:jc w:val="both"/>
        <w:rPr>
          <w:sz w:val="20"/>
          <w:szCs w:val="20"/>
          <w:lang w:eastAsia="fr-FR"/>
        </w:rPr>
      </w:pPr>
      <w:r>
        <w:rPr>
          <w:sz w:val="20"/>
          <w:szCs w:val="20"/>
          <w:lang w:eastAsia="fr-FR"/>
        </w:rPr>
        <w:t>Nombre d'entre vous ont déjà exprimé leur dépit, écœurement. Ce sont souvent des "bénéficiaires potentiels" de l’augmentation qui sont les plus critiques.</w:t>
      </w:r>
    </w:p>
    <w:p w:rsidR="00670569" w:rsidRDefault="00670569" w:rsidP="00670569">
      <w:pPr>
        <w:jc w:val="both"/>
        <w:rPr>
          <w:sz w:val="20"/>
          <w:szCs w:val="20"/>
          <w:lang w:eastAsia="fr-FR"/>
        </w:rPr>
      </w:pPr>
      <w:r>
        <w:rPr>
          <w:sz w:val="20"/>
          <w:szCs w:val="20"/>
          <w:lang w:eastAsia="fr-FR"/>
        </w:rPr>
        <w:t>D'un autre côté, nous savons aussi que de plus en plus de salariés se retrouvent dans des situations financières difficiles.</w:t>
      </w:r>
    </w:p>
    <w:p w:rsidR="00670569" w:rsidRPr="00670569" w:rsidRDefault="00670569" w:rsidP="00670569">
      <w:pPr>
        <w:jc w:val="both"/>
        <w:rPr>
          <w:sz w:val="24"/>
          <w:szCs w:val="24"/>
          <w:lang w:eastAsia="fr-FR"/>
        </w:rPr>
      </w:pPr>
    </w:p>
    <w:p w:rsidR="003C2199" w:rsidRDefault="00F16D3C">
      <w:r>
        <w:t>Devant ce constat, lors de nos visites, nous avons interrogé les salariés et demandé à nos adhérents et militants, leur avis sur la signature ou non de l’accord.</w:t>
      </w:r>
    </w:p>
    <w:p w:rsidR="00F16D3C" w:rsidRDefault="00F16D3C">
      <w:r>
        <w:t xml:space="preserve">Une majorité s’est dégagée pour la </w:t>
      </w:r>
      <w:r w:rsidRPr="00F16D3C">
        <w:rPr>
          <w:b/>
        </w:rPr>
        <w:t>NON SIGNATURE</w:t>
      </w:r>
      <w:r>
        <w:t>.</w:t>
      </w:r>
    </w:p>
    <w:p w:rsidR="00F16D3C" w:rsidRDefault="00F16D3C">
      <w:r>
        <w:t>La CFDT n’apposera donc pas sa signature sur l’accord de Négociations Annuelles Obligatoires.</w:t>
      </w:r>
    </w:p>
    <w:p w:rsidR="00755B17" w:rsidRDefault="00755B17">
      <w:r>
        <w:t>La CFDT ne peut en effet accepter que 72% des salariés de l’entreprise soient ignorés et laissés de côté par cette proposition. Parmi eux, un grand nombre se trouve déjà de fait exclu de toute mesure de revalorisation, en ayant subi par ailleurs ces deux dernières années une baisse de leur rémunération imputable à la diminution de l’enveloppe variable.</w:t>
      </w:r>
      <w:bookmarkStart w:id="0" w:name="_GoBack"/>
      <w:bookmarkEnd w:id="0"/>
    </w:p>
    <w:sectPr w:rsidR="00755B1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D46718"/>
    <w:multiLevelType w:val="multilevel"/>
    <w:tmpl w:val="AC4EAA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2D213FA"/>
    <w:multiLevelType w:val="hybridMultilevel"/>
    <w:tmpl w:val="264CBCE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 w15:restartNumberingAfterBreak="0">
    <w:nsid w:val="65037085"/>
    <w:multiLevelType w:val="hybridMultilevel"/>
    <w:tmpl w:val="C4208A1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569"/>
    <w:rsid w:val="003C2199"/>
    <w:rsid w:val="00670569"/>
    <w:rsid w:val="00755B17"/>
    <w:rsid w:val="00F16D3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3E3A80-3FB2-49BD-9B2D-6562DB429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0569"/>
    <w:pPr>
      <w:spacing w:after="0" w:line="240" w:lineRule="auto"/>
    </w:pPr>
    <w:rPr>
      <w:rFonts w:ascii="Calibri" w:hAnsi="Calibri" w:cs="Calibri"/>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70569"/>
    <w:pPr>
      <w:spacing w:after="160" w:line="252" w:lineRule="auto"/>
      <w:ind w:left="720"/>
      <w:contextualSpacing/>
    </w:pPr>
  </w:style>
  <w:style w:type="paragraph" w:styleId="Textedebulles">
    <w:name w:val="Balloon Text"/>
    <w:basedOn w:val="Normal"/>
    <w:link w:val="TextedebullesCar"/>
    <w:uiPriority w:val="99"/>
    <w:semiHidden/>
    <w:unhideWhenUsed/>
    <w:rsid w:val="00F16D3C"/>
    <w:rPr>
      <w:rFonts w:ascii="Segoe UI" w:hAnsi="Segoe UI" w:cs="Segoe UI"/>
      <w:sz w:val="18"/>
      <w:szCs w:val="18"/>
    </w:rPr>
  </w:style>
  <w:style w:type="character" w:customStyle="1" w:styleId="TextedebullesCar">
    <w:name w:val="Texte de bulles Car"/>
    <w:basedOn w:val="Policepardfaut"/>
    <w:link w:val="Textedebulles"/>
    <w:uiPriority w:val="99"/>
    <w:semiHidden/>
    <w:rsid w:val="00F16D3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23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345</Words>
  <Characters>1798</Characters>
  <Application>Microsoft Office Word</Application>
  <DocSecurity>0</DocSecurity>
  <Lines>41</Lines>
  <Paragraphs>22</Paragraphs>
  <ScaleCrop>false</ScaleCrop>
  <HeadingPairs>
    <vt:vector size="2" baseType="variant">
      <vt:variant>
        <vt:lpstr>Titre</vt:lpstr>
      </vt:variant>
      <vt:variant>
        <vt:i4>1</vt:i4>
      </vt:variant>
    </vt:vector>
  </HeadingPairs>
  <TitlesOfParts>
    <vt:vector size="1" baseType="lpstr">
      <vt:lpstr/>
    </vt:vector>
  </TitlesOfParts>
  <Company>HSBC</Company>
  <LinksUpToDate>false</LinksUpToDate>
  <CharactersWithSpaces>2130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Sandrine LEMENAGER</dc:creator>
  <cp:keywords>NOT-APPL</cp:keywords>
  <dc:description>NOT-APPL</dc:description>
  <cp:lastModifiedBy>Sandrine LEMENAGER</cp:lastModifiedBy>
  <cp:revision>3</cp:revision>
  <cp:lastPrinted>2017-12-06T14:51:00Z</cp:lastPrinted>
  <dcterms:created xsi:type="dcterms:W3CDTF">2017-12-05T10:02:00Z</dcterms:created>
  <dcterms:modified xsi:type="dcterms:W3CDTF">2017-12-13T07:40:00Z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NOT-APPL</vt:lpwstr>
  </property>
  <property fmtid="{D5CDD505-2E9C-101B-9397-08002B2CF9AE}" pid="3" name="Source">
    <vt:lpwstr>External</vt:lpwstr>
  </property>
  <property fmtid="{D5CDD505-2E9C-101B-9397-08002B2CF9AE}" pid="4" name="Footers">
    <vt:lpwstr>External No Footers</vt:lpwstr>
  </property>
  <property fmtid="{D5CDD505-2E9C-101B-9397-08002B2CF9AE}" pid="5" name="DocClassification">
    <vt:lpwstr>CLANOTAPP</vt:lpwstr>
  </property>
</Properties>
</file>